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09B8" w14:textId="77777777" w:rsidR="00094A5E" w:rsidRDefault="00094A5E">
      <w:pPr>
        <w:pStyle w:val="BodyText"/>
        <w:spacing w:before="3"/>
        <w:rPr>
          <w:sz w:val="10"/>
        </w:rPr>
      </w:pPr>
    </w:p>
    <w:p w14:paraId="7B74A04C" w14:textId="77777777" w:rsidR="00094A5E" w:rsidRDefault="00094A5E">
      <w:pPr>
        <w:rPr>
          <w:sz w:val="10"/>
        </w:rPr>
        <w:sectPr w:rsidR="00094A5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4367640" w14:textId="77777777" w:rsidR="00094A5E" w:rsidRDefault="006A2EE4">
      <w:pPr>
        <w:pStyle w:val="Heading1"/>
        <w:spacing w:before="92" w:line="252" w:lineRule="exact"/>
        <w:ind w:left="3220" w:right="48"/>
      </w:pPr>
      <w:r>
        <w:t>FORMULE 1b</w:t>
      </w:r>
    </w:p>
    <w:p w14:paraId="78634BCA" w14:textId="77777777" w:rsidR="00094A5E" w:rsidRDefault="006A2EE4">
      <w:pPr>
        <w:spacing w:line="252" w:lineRule="exact"/>
        <w:ind w:left="3220" w:right="47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6</w:t>
      </w:r>
      <w:r>
        <w:t>]</w:t>
      </w:r>
    </w:p>
    <w:p w14:paraId="145F7CB8" w14:textId="77777777" w:rsidR="00094A5E" w:rsidRDefault="00094A5E">
      <w:pPr>
        <w:pStyle w:val="BodyText"/>
        <w:spacing w:before="8"/>
        <w:rPr>
          <w:sz w:val="32"/>
        </w:rPr>
      </w:pPr>
    </w:p>
    <w:p w14:paraId="2E406DE5" w14:textId="77777777" w:rsidR="00094A5E" w:rsidRDefault="006A2EE4">
      <w:pPr>
        <w:pStyle w:val="BodyText"/>
        <w:ind w:left="3220" w:right="53"/>
        <w:jc w:val="center"/>
      </w:pPr>
      <w:r>
        <w:t>COUR D’APPEL DE LA SASKATCHEWAN</w:t>
      </w:r>
    </w:p>
    <w:p w14:paraId="78C4B5DE" w14:textId="77777777" w:rsidR="00094A5E" w:rsidRDefault="006A2EE4">
      <w:pPr>
        <w:pStyle w:val="BodyText"/>
        <w:rPr>
          <w:sz w:val="24"/>
        </w:rPr>
      </w:pPr>
      <w:r>
        <w:br w:type="column"/>
      </w:r>
    </w:p>
    <w:p w14:paraId="2D81F106" w14:textId="77777777" w:rsidR="00094A5E" w:rsidRDefault="00094A5E">
      <w:pPr>
        <w:pStyle w:val="BodyText"/>
        <w:rPr>
          <w:sz w:val="28"/>
        </w:rPr>
      </w:pPr>
    </w:p>
    <w:p w14:paraId="6D0831E4" w14:textId="77777777" w:rsidR="00094A5E" w:rsidRDefault="006A2EE4">
      <w:pPr>
        <w:pStyle w:val="BodyText"/>
        <w:ind w:left="403"/>
      </w:pPr>
      <w:r>
        <w:t>CACV ________________</w:t>
      </w:r>
    </w:p>
    <w:p w14:paraId="6E6EF94D" w14:textId="77777777" w:rsidR="00094A5E" w:rsidRDefault="00094A5E">
      <w:pPr>
        <w:sectPr w:rsidR="00094A5E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7" w:space="40"/>
            <w:col w:w="3043"/>
          </w:cols>
        </w:sectPr>
      </w:pPr>
    </w:p>
    <w:p w14:paraId="325EFA61" w14:textId="77777777" w:rsidR="00094A5E" w:rsidRDefault="00094A5E">
      <w:pPr>
        <w:pStyle w:val="BodyText"/>
        <w:rPr>
          <w:sz w:val="23"/>
        </w:rPr>
      </w:pPr>
    </w:p>
    <w:p w14:paraId="00B83B60" w14:textId="77777777" w:rsidR="00094A5E" w:rsidRDefault="00094A5E">
      <w:pPr>
        <w:rPr>
          <w:sz w:val="23"/>
        </w:rPr>
        <w:sectPr w:rsidR="00094A5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6CA8713" w14:textId="77777777" w:rsidR="00094A5E" w:rsidRDefault="006A2EE4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12ACBC66" w14:textId="77777777" w:rsidR="00094A5E" w:rsidRDefault="006A2EE4">
      <w:pPr>
        <w:pStyle w:val="BodyText"/>
        <w:spacing w:before="1"/>
        <w:rPr>
          <w:sz w:val="30"/>
        </w:rPr>
      </w:pPr>
      <w:r>
        <w:br w:type="column"/>
      </w:r>
    </w:p>
    <w:p w14:paraId="07C4417E" w14:textId="77777777" w:rsidR="00094A5E" w:rsidRDefault="006A2EE4">
      <w:pPr>
        <w:pStyle w:val="BodyText"/>
        <w:ind w:left="202"/>
      </w:pPr>
      <w:r>
        <w:t>_______________________________________________________________</w:t>
      </w:r>
    </w:p>
    <w:p w14:paraId="0F11273D" w14:textId="77777777" w:rsidR="00094A5E" w:rsidRDefault="006A2EE4">
      <w:pPr>
        <w:pStyle w:val="BodyText"/>
        <w:rPr>
          <w:sz w:val="24"/>
        </w:rPr>
      </w:pPr>
      <w:r>
        <w:br w:type="column"/>
      </w:r>
    </w:p>
    <w:p w14:paraId="201B05EF" w14:textId="77777777" w:rsidR="00094A5E" w:rsidRDefault="00094A5E">
      <w:pPr>
        <w:pStyle w:val="BodyText"/>
        <w:rPr>
          <w:sz w:val="28"/>
        </w:rPr>
      </w:pPr>
    </w:p>
    <w:p w14:paraId="47BF7332" w14:textId="77777777" w:rsidR="00094A5E" w:rsidRDefault="006A2EE4">
      <w:pPr>
        <w:pStyle w:val="BodyText"/>
        <w:ind w:left="202"/>
      </w:pPr>
      <w:proofErr w:type="spellStart"/>
      <w:r>
        <w:t>appelant</w:t>
      </w:r>
      <w:proofErr w:type="spellEnd"/>
    </w:p>
    <w:p w14:paraId="16B3290C" w14:textId="77777777" w:rsidR="00094A5E" w:rsidRDefault="00094A5E">
      <w:pPr>
        <w:sectPr w:rsidR="00094A5E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723A69B4" w14:textId="77777777" w:rsidR="00094A5E" w:rsidRDefault="006A2EE4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45F60F02" w14:textId="77777777" w:rsidR="00094A5E" w:rsidRDefault="00094A5E">
      <w:pPr>
        <w:pStyle w:val="BodyText"/>
        <w:spacing w:before="11"/>
        <w:rPr>
          <w:sz w:val="12"/>
        </w:rPr>
      </w:pPr>
    </w:p>
    <w:p w14:paraId="0BAA99DE" w14:textId="77777777" w:rsidR="00094A5E" w:rsidRDefault="00094A5E">
      <w:pPr>
        <w:rPr>
          <w:sz w:val="12"/>
        </w:rPr>
        <w:sectPr w:rsidR="00094A5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2ADDA0D5" w14:textId="77777777" w:rsidR="00094A5E" w:rsidRDefault="006A2EE4">
      <w:pPr>
        <w:pStyle w:val="BodyText"/>
        <w:spacing w:before="91"/>
        <w:ind w:left="202"/>
      </w:pPr>
      <w:proofErr w:type="gramStart"/>
      <w:r>
        <w:t>ET :</w:t>
      </w:r>
      <w:proofErr w:type="gramEnd"/>
    </w:p>
    <w:p w14:paraId="136FD44A" w14:textId="77777777" w:rsidR="00094A5E" w:rsidRDefault="006A2EE4">
      <w:pPr>
        <w:pStyle w:val="BodyText"/>
        <w:spacing w:before="10"/>
        <w:rPr>
          <w:sz w:val="29"/>
        </w:rPr>
      </w:pPr>
      <w:r>
        <w:br w:type="column"/>
      </w:r>
    </w:p>
    <w:p w14:paraId="442FC43E" w14:textId="77777777" w:rsidR="00094A5E" w:rsidRDefault="006A2EE4">
      <w:pPr>
        <w:pStyle w:val="BodyText"/>
        <w:ind w:left="202"/>
      </w:pPr>
      <w:r>
        <w:t>_______________________________________________________________</w:t>
      </w:r>
    </w:p>
    <w:p w14:paraId="7788628D" w14:textId="77777777" w:rsidR="00094A5E" w:rsidRDefault="006A2EE4">
      <w:pPr>
        <w:pStyle w:val="BodyText"/>
        <w:rPr>
          <w:sz w:val="24"/>
        </w:rPr>
      </w:pPr>
      <w:r>
        <w:br w:type="column"/>
      </w:r>
    </w:p>
    <w:p w14:paraId="4639A7DE" w14:textId="77777777" w:rsidR="00094A5E" w:rsidRDefault="00094A5E">
      <w:pPr>
        <w:pStyle w:val="BodyText"/>
        <w:spacing w:before="9"/>
        <w:rPr>
          <w:sz w:val="27"/>
        </w:rPr>
      </w:pPr>
    </w:p>
    <w:p w14:paraId="2CE9D82D" w14:textId="77777777" w:rsidR="00094A5E" w:rsidRDefault="006A2EE4">
      <w:pPr>
        <w:pStyle w:val="BodyText"/>
        <w:ind w:left="202"/>
      </w:pPr>
      <w:proofErr w:type="spellStart"/>
      <w:r>
        <w:t>intimé</w:t>
      </w:r>
      <w:proofErr w:type="spellEnd"/>
    </w:p>
    <w:p w14:paraId="2216F8BC" w14:textId="77777777" w:rsidR="00094A5E" w:rsidRDefault="00094A5E">
      <w:pPr>
        <w:sectPr w:rsidR="00094A5E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66511B96" w14:textId="77777777" w:rsidR="00094A5E" w:rsidRDefault="006A2EE4">
      <w:pPr>
        <w:spacing w:before="3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509C3AC8" w14:textId="77777777" w:rsidR="00094A5E" w:rsidRDefault="00094A5E">
      <w:pPr>
        <w:pStyle w:val="BodyText"/>
        <w:rPr>
          <w:sz w:val="20"/>
        </w:rPr>
      </w:pPr>
    </w:p>
    <w:p w14:paraId="1487FD13" w14:textId="77777777" w:rsidR="00094A5E" w:rsidRDefault="00094A5E">
      <w:pPr>
        <w:pStyle w:val="BodyText"/>
      </w:pPr>
    </w:p>
    <w:p w14:paraId="40048364" w14:textId="77777777" w:rsidR="00094A5E" w:rsidRDefault="006A2EE4">
      <w:pPr>
        <w:pStyle w:val="Heading1"/>
      </w:pPr>
      <w:r>
        <w:rPr>
          <w:b w:val="0"/>
          <w:spacing w:val="-56"/>
          <w:u w:val="thick"/>
        </w:rPr>
        <w:t xml:space="preserve"> </w:t>
      </w:r>
      <w:r>
        <w:rPr>
          <w:spacing w:val="3"/>
          <w:u w:val="thick"/>
        </w:rPr>
        <w:t xml:space="preserve">AVIS D’APPEL </w:t>
      </w:r>
      <w:r>
        <w:rPr>
          <w:spacing w:val="4"/>
          <w:u w:val="thick"/>
        </w:rPr>
        <w:t>INCIDENT</w:t>
      </w:r>
    </w:p>
    <w:p w14:paraId="083163BB" w14:textId="77777777" w:rsidR="00094A5E" w:rsidRDefault="00094A5E">
      <w:pPr>
        <w:pStyle w:val="BodyText"/>
        <w:spacing w:before="10"/>
        <w:rPr>
          <w:b/>
          <w:sz w:val="12"/>
        </w:rPr>
      </w:pPr>
    </w:p>
    <w:p w14:paraId="69CBAC96" w14:textId="77777777" w:rsidR="00094A5E" w:rsidRDefault="006A2EE4">
      <w:pPr>
        <w:pStyle w:val="BodyText"/>
        <w:spacing w:before="91"/>
        <w:ind w:left="202"/>
      </w:pPr>
      <w:r>
        <w:t xml:space="preserve">SACHEZ CE QUI </w:t>
      </w:r>
      <w:proofErr w:type="gramStart"/>
      <w:r>
        <w:t>SUIT :</w:t>
      </w:r>
      <w:proofErr w:type="gramEnd"/>
    </w:p>
    <w:p w14:paraId="45A8E469" w14:textId="77777777" w:rsidR="00094A5E" w:rsidRDefault="00094A5E">
      <w:pPr>
        <w:pStyle w:val="BodyText"/>
        <w:rPr>
          <w:sz w:val="21"/>
        </w:rPr>
      </w:pPr>
    </w:p>
    <w:p w14:paraId="7B4F7BE3" w14:textId="77777777" w:rsidR="00094A5E" w:rsidRDefault="006A2EE4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</w:pPr>
      <w:proofErr w:type="spellStart"/>
      <w:r>
        <w:rPr>
          <w:spacing w:val="3"/>
        </w:rPr>
        <w:t>L’intimé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3"/>
        </w:rPr>
        <w:t>interjette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17"/>
        </w:rPr>
        <w:t xml:space="preserve"> </w:t>
      </w:r>
      <w:r>
        <w:rPr>
          <w:spacing w:val="3"/>
        </w:rPr>
        <w:t>incident</w:t>
      </w:r>
      <w:r>
        <w:rPr>
          <w:spacing w:val="14"/>
        </w:rPr>
        <w:t xml:space="preserve"> </w:t>
      </w:r>
      <w:r>
        <w:t>du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jugement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>)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porté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>)</w:t>
      </w:r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appel</w:t>
      </w:r>
      <w:proofErr w:type="spellEnd"/>
      <w:r>
        <w:rPr>
          <w:spacing w:val="3"/>
        </w:rPr>
        <w:t>.</w:t>
      </w:r>
    </w:p>
    <w:p w14:paraId="3350BB50" w14:textId="77777777" w:rsidR="00094A5E" w:rsidRDefault="00094A5E">
      <w:pPr>
        <w:pStyle w:val="BodyText"/>
        <w:rPr>
          <w:sz w:val="24"/>
        </w:rPr>
      </w:pPr>
    </w:p>
    <w:p w14:paraId="3B2EABAD" w14:textId="77777777" w:rsidR="00094A5E" w:rsidRDefault="00094A5E">
      <w:pPr>
        <w:pStyle w:val="BodyText"/>
        <w:spacing w:before="10"/>
        <w:rPr>
          <w:sz w:val="18"/>
        </w:rPr>
      </w:pPr>
    </w:p>
    <w:p w14:paraId="087CEDDC" w14:textId="77777777" w:rsidR="00094A5E" w:rsidRDefault="006A2EE4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ind w:left="1009" w:hanging="390"/>
      </w:pPr>
      <w:proofErr w:type="spellStart"/>
      <w:r>
        <w:rPr>
          <w:spacing w:val="3"/>
        </w:rPr>
        <w:t>L’intimé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souhaite</w:t>
      </w:r>
      <w:proofErr w:type="spellEnd"/>
      <w:r>
        <w:rPr>
          <w:spacing w:val="12"/>
        </w:rPr>
        <w:t xml:space="preserve"> </w:t>
      </w:r>
      <w:r>
        <w:rPr>
          <w:spacing w:val="2"/>
        </w:rPr>
        <w:t>que</w:t>
      </w:r>
      <w:r>
        <w:rPr>
          <w:spacing w:val="19"/>
        </w:rPr>
        <w:t xml:space="preserve"> </w:t>
      </w:r>
      <w:r>
        <w:rPr>
          <w:spacing w:val="2"/>
        </w:rPr>
        <w:t>les</w:t>
      </w:r>
      <w:r>
        <w:rPr>
          <w:spacing w:val="11"/>
        </w:rPr>
        <w:t xml:space="preserve"> </w:t>
      </w:r>
      <w:r>
        <w:rPr>
          <w:spacing w:val="3"/>
        </w:rPr>
        <w:t>parties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suivantes</w:t>
      </w:r>
      <w:proofErr w:type="spellEnd"/>
      <w:r>
        <w:rPr>
          <w:spacing w:val="12"/>
        </w:rPr>
        <w:t xml:space="preserve"> </w:t>
      </w:r>
      <w:r>
        <w:t>du</w:t>
      </w:r>
      <w:r>
        <w:rPr>
          <w:spacing w:val="16"/>
        </w:rPr>
        <w:t xml:space="preserve"> </w:t>
      </w:r>
      <w:proofErr w:type="spellStart"/>
      <w:r>
        <w:rPr>
          <w:spacing w:val="3"/>
        </w:rPr>
        <w:t>jugement</w:t>
      </w:r>
      <w:proofErr w:type="spellEnd"/>
      <w:r>
        <w:rPr>
          <w:spacing w:val="10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>)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soient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rPr>
          <w:spacing w:val="3"/>
        </w:rPr>
        <w:t>modifiées</w:t>
      </w:r>
      <w:proofErr w:type="spellEnd"/>
      <w:r>
        <w:rPr>
          <w:spacing w:val="14"/>
        </w:rPr>
        <w:t xml:space="preserve"> </w:t>
      </w:r>
      <w:r>
        <w:t>:</w:t>
      </w:r>
      <w:proofErr w:type="gramEnd"/>
    </w:p>
    <w:p w14:paraId="3BBDB483" w14:textId="77777777" w:rsidR="00094A5E" w:rsidRDefault="006A2EE4">
      <w:pPr>
        <w:spacing w:before="118"/>
        <w:ind w:left="1009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Énumérer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ici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alinéas</w:t>
      </w:r>
      <w:proofErr w:type="spellEnd"/>
      <w:r>
        <w:rPr>
          <w:i/>
          <w:sz w:val="18"/>
        </w:rPr>
        <w:t xml:space="preserve"> a), b), etc., les parties du </w:t>
      </w:r>
      <w:proofErr w:type="spellStart"/>
      <w:r>
        <w:rPr>
          <w:i/>
          <w:sz w:val="18"/>
        </w:rPr>
        <w:t>jugement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l’ordonnance</w:t>
      </w:r>
      <w:proofErr w:type="spellEnd"/>
      <w:r>
        <w:rPr>
          <w:i/>
          <w:sz w:val="18"/>
        </w:rPr>
        <w:t xml:space="preserve"> qui </w:t>
      </w:r>
      <w:proofErr w:type="spellStart"/>
      <w:r>
        <w:rPr>
          <w:i/>
          <w:sz w:val="18"/>
        </w:rPr>
        <w:t>sont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visées</w:t>
      </w:r>
      <w:proofErr w:type="spellEnd"/>
      <w:r>
        <w:rPr>
          <w:i/>
          <w:sz w:val="18"/>
        </w:rPr>
        <w:t xml:space="preserve"> par </w:t>
      </w:r>
      <w:proofErr w:type="spellStart"/>
      <w:r>
        <w:rPr>
          <w:i/>
          <w:sz w:val="18"/>
        </w:rPr>
        <w:t>l’appel</w:t>
      </w:r>
      <w:proofErr w:type="spellEnd"/>
      <w:r>
        <w:rPr>
          <w:i/>
          <w:sz w:val="18"/>
        </w:rPr>
        <w:t xml:space="preserve"> incident.</w:t>
      </w:r>
      <w:r>
        <w:rPr>
          <w:sz w:val="18"/>
        </w:rPr>
        <w:t>)</w:t>
      </w:r>
    </w:p>
    <w:p w14:paraId="77C2EA24" w14:textId="77777777" w:rsidR="00094A5E" w:rsidRDefault="00094A5E">
      <w:pPr>
        <w:pStyle w:val="BodyText"/>
        <w:rPr>
          <w:sz w:val="20"/>
        </w:rPr>
      </w:pPr>
    </w:p>
    <w:p w14:paraId="0B9D5E25" w14:textId="77777777" w:rsidR="00094A5E" w:rsidRDefault="006A2EE4">
      <w:pPr>
        <w:pStyle w:val="ListParagraph"/>
        <w:numPr>
          <w:ilvl w:val="0"/>
          <w:numId w:val="1"/>
        </w:numPr>
        <w:tabs>
          <w:tab w:val="left" w:pos="1009"/>
          <w:tab w:val="left" w:pos="1010"/>
        </w:tabs>
        <w:spacing w:before="131"/>
        <w:ind w:left="1009" w:hanging="390"/>
      </w:pPr>
      <w:proofErr w:type="spellStart"/>
      <w:r>
        <w:rPr>
          <w:spacing w:val="3"/>
        </w:rPr>
        <w:t>Voici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les </w:t>
      </w:r>
      <w:proofErr w:type="spellStart"/>
      <w:r>
        <w:rPr>
          <w:spacing w:val="3"/>
        </w:rPr>
        <w:t>moyens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l’appel</w:t>
      </w:r>
      <w:proofErr w:type="spellEnd"/>
      <w:r>
        <w:rPr>
          <w:spacing w:val="3"/>
        </w:rPr>
        <w:t xml:space="preserve"> </w:t>
      </w:r>
      <w:proofErr w:type="gramStart"/>
      <w:r>
        <w:rPr>
          <w:spacing w:val="3"/>
        </w:rPr>
        <w:t>incident</w:t>
      </w:r>
      <w:r>
        <w:rPr>
          <w:spacing w:val="55"/>
        </w:rPr>
        <w:t xml:space="preserve"> </w:t>
      </w:r>
      <w:r>
        <w:t>:</w:t>
      </w:r>
      <w:proofErr w:type="gramEnd"/>
    </w:p>
    <w:p w14:paraId="2F3156AF" w14:textId="77777777" w:rsidR="00094A5E" w:rsidRDefault="006A2EE4">
      <w:pPr>
        <w:spacing w:before="121"/>
        <w:ind w:left="1009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Énumérer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ici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alinéas</w:t>
      </w:r>
      <w:proofErr w:type="spellEnd"/>
      <w:r>
        <w:rPr>
          <w:i/>
          <w:sz w:val="18"/>
        </w:rPr>
        <w:t xml:space="preserve"> a), b), etc., les raisons pour </w:t>
      </w:r>
      <w:proofErr w:type="spellStart"/>
      <w:r>
        <w:rPr>
          <w:i/>
          <w:sz w:val="18"/>
        </w:rPr>
        <w:t>lesquelles</w:t>
      </w:r>
      <w:proofErr w:type="spell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jugement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l’ordonnance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serait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erroné</w:t>
      </w:r>
      <w:proofErr w:type="spellEnd"/>
      <w:proofErr w:type="gramStart"/>
      <w:r>
        <w:rPr>
          <w:i/>
          <w:sz w:val="18"/>
        </w:rPr>
        <w:t xml:space="preserve">. </w:t>
      </w:r>
      <w:r>
        <w:rPr>
          <w:sz w:val="18"/>
        </w:rPr>
        <w:t>)</w:t>
      </w:r>
      <w:proofErr w:type="gramEnd"/>
    </w:p>
    <w:p w14:paraId="12D7359E" w14:textId="77777777" w:rsidR="00094A5E" w:rsidRDefault="00094A5E">
      <w:pPr>
        <w:pStyle w:val="BodyText"/>
        <w:rPr>
          <w:sz w:val="20"/>
        </w:rPr>
      </w:pPr>
    </w:p>
    <w:p w14:paraId="6530B128" w14:textId="77777777" w:rsidR="00094A5E" w:rsidRDefault="006A2EE4">
      <w:pPr>
        <w:pStyle w:val="ListParagraph"/>
        <w:numPr>
          <w:ilvl w:val="0"/>
          <w:numId w:val="1"/>
        </w:numPr>
        <w:tabs>
          <w:tab w:val="left" w:pos="1013"/>
          <w:tab w:val="left" w:pos="1015"/>
        </w:tabs>
        <w:spacing w:before="130"/>
        <w:ind w:left="1014" w:hanging="395"/>
      </w:pP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demande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réparation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suivante</w:t>
      </w:r>
      <w:proofErr w:type="spellEnd"/>
      <w:r>
        <w:rPr>
          <w:spacing w:val="44"/>
        </w:rPr>
        <w:t xml:space="preserve"> </w:t>
      </w:r>
      <w:r>
        <w:t>:</w:t>
      </w:r>
      <w:proofErr w:type="gramEnd"/>
    </w:p>
    <w:p w14:paraId="180945AB" w14:textId="77777777" w:rsidR="00094A5E" w:rsidRDefault="006A2EE4">
      <w:pPr>
        <w:spacing w:before="118"/>
        <w:ind w:left="1014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Préciser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ici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réparation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ou</w:t>
      </w:r>
      <w:proofErr w:type="spell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recours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attendu</w:t>
      </w:r>
      <w:proofErr w:type="spellEnd"/>
      <w:r>
        <w:rPr>
          <w:i/>
          <w:sz w:val="18"/>
        </w:rPr>
        <w:t xml:space="preserve"> de la Cour</w:t>
      </w:r>
      <w:proofErr w:type="gramStart"/>
      <w:r>
        <w:rPr>
          <w:i/>
          <w:sz w:val="18"/>
        </w:rPr>
        <w:t xml:space="preserve">. </w:t>
      </w:r>
      <w:r>
        <w:rPr>
          <w:sz w:val="18"/>
        </w:rPr>
        <w:t>)</w:t>
      </w:r>
      <w:proofErr w:type="gramEnd"/>
    </w:p>
    <w:p w14:paraId="36C26772" w14:textId="77777777" w:rsidR="00094A5E" w:rsidRDefault="00094A5E">
      <w:pPr>
        <w:pStyle w:val="BodyText"/>
        <w:rPr>
          <w:sz w:val="20"/>
        </w:rPr>
      </w:pPr>
    </w:p>
    <w:p w14:paraId="5B074E57" w14:textId="77777777" w:rsidR="00094A5E" w:rsidRDefault="00094A5E">
      <w:pPr>
        <w:pStyle w:val="BodyText"/>
        <w:spacing w:before="7"/>
        <w:rPr>
          <w:sz w:val="21"/>
        </w:rPr>
      </w:pPr>
    </w:p>
    <w:p w14:paraId="425535D9" w14:textId="3188A48E" w:rsidR="00094A5E" w:rsidRDefault="006A2EE4">
      <w:pPr>
        <w:pStyle w:val="BodyText"/>
        <w:tabs>
          <w:tab w:val="left" w:leader="underscore" w:pos="9831"/>
        </w:tabs>
        <w:ind w:left="202"/>
      </w:pPr>
      <w:r>
        <w:rPr>
          <w:spacing w:val="2"/>
        </w:rPr>
        <w:t xml:space="preserve">FAIT </w:t>
      </w:r>
      <w:proofErr w:type="gramStart"/>
      <w:r>
        <w:t xml:space="preserve">à  </w:t>
      </w:r>
      <w:r>
        <w:rPr>
          <w:spacing w:val="3"/>
        </w:rPr>
        <w:t>_</w:t>
      </w:r>
      <w:proofErr w:type="gramEnd"/>
      <w:r>
        <w:rPr>
          <w:spacing w:val="3"/>
        </w:rPr>
        <w:t xml:space="preserve">________________________ </w:t>
      </w:r>
      <w:r>
        <w:t xml:space="preserve">, </w:t>
      </w:r>
      <w:proofErr w:type="spellStart"/>
      <w:r>
        <w:t>en</w:t>
      </w:r>
      <w:proofErr w:type="spellEnd"/>
      <w:r>
        <w:rPr>
          <w:spacing w:val="18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rPr>
          <w:spacing w:val="9"/>
        </w:rPr>
        <w:t xml:space="preserve"> </w:t>
      </w:r>
      <w:r>
        <w:t>.</w:t>
      </w:r>
    </w:p>
    <w:p w14:paraId="59FFA24B" w14:textId="77777777" w:rsidR="00094A5E" w:rsidRDefault="006A2EE4">
      <w:pPr>
        <w:spacing w:before="3"/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3F01F6A1" w14:textId="77777777" w:rsidR="00094A5E" w:rsidRDefault="00094A5E">
      <w:pPr>
        <w:pStyle w:val="BodyText"/>
        <w:rPr>
          <w:sz w:val="20"/>
        </w:rPr>
      </w:pPr>
    </w:p>
    <w:p w14:paraId="495F6118" w14:textId="77777777" w:rsidR="00094A5E" w:rsidRDefault="00094A5E">
      <w:pPr>
        <w:pStyle w:val="BodyText"/>
        <w:rPr>
          <w:sz w:val="20"/>
        </w:rPr>
      </w:pPr>
    </w:p>
    <w:p w14:paraId="6B1CB10E" w14:textId="77777777" w:rsidR="00094A5E" w:rsidRDefault="006A2EE4">
      <w:pPr>
        <w:pStyle w:val="BodyText"/>
        <w:spacing w:before="138"/>
        <w:ind w:left="5783"/>
      </w:pPr>
      <w:r>
        <w:t>________________________________________</w:t>
      </w:r>
    </w:p>
    <w:p w14:paraId="46C15009" w14:textId="77777777" w:rsidR="00094A5E" w:rsidRDefault="006A2EE4">
      <w:pPr>
        <w:spacing w:before="3"/>
        <w:ind w:left="5783"/>
        <w:rPr>
          <w:sz w:val="18"/>
        </w:rPr>
      </w:pPr>
      <w:r>
        <w:rPr>
          <w:sz w:val="18"/>
        </w:rPr>
        <w:t xml:space="preserve">Signature de </w:t>
      </w:r>
      <w:proofErr w:type="spellStart"/>
      <w:r>
        <w:rPr>
          <w:sz w:val="18"/>
        </w:rPr>
        <w:t>l’intimé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son </w:t>
      </w:r>
      <w:proofErr w:type="gramStart"/>
      <w:r>
        <w:rPr>
          <w:sz w:val="18"/>
        </w:rPr>
        <w:t>avocat</w:t>
      </w:r>
      <w:proofErr w:type="gramEnd"/>
    </w:p>
    <w:p w14:paraId="01283D1E" w14:textId="77777777" w:rsidR="00094A5E" w:rsidRDefault="00094A5E">
      <w:pPr>
        <w:rPr>
          <w:sz w:val="18"/>
        </w:rPr>
        <w:sectPr w:rsidR="00094A5E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FBD6530" w14:textId="77777777" w:rsidR="00094A5E" w:rsidRDefault="00094A5E">
      <w:pPr>
        <w:pStyle w:val="BodyText"/>
        <w:spacing w:before="6"/>
        <w:rPr>
          <w:sz w:val="10"/>
        </w:rPr>
      </w:pPr>
    </w:p>
    <w:p w14:paraId="1FDFD29C" w14:textId="77777777" w:rsidR="00094A5E" w:rsidRDefault="006A2EE4">
      <w:pPr>
        <w:pStyle w:val="BodyText"/>
        <w:tabs>
          <w:tab w:val="left" w:pos="2362"/>
        </w:tabs>
        <w:spacing w:before="91"/>
        <w:ind w:left="2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Appelant</w:t>
      </w:r>
      <w:proofErr w:type="spellEnd"/>
      <w:r>
        <w:rPr>
          <w:spacing w:val="3"/>
        </w:rPr>
        <w:t>(s)</w:t>
      </w:r>
      <w:r>
        <w:rPr>
          <w:spacing w:val="29"/>
        </w:rPr>
        <w:t xml:space="preserve"> </w:t>
      </w:r>
      <w:r>
        <w:rPr>
          <w:spacing w:val="3"/>
        </w:rPr>
        <w:t>___________________________________________________________</w:t>
      </w:r>
    </w:p>
    <w:p w14:paraId="689F668A" w14:textId="77777777" w:rsidR="00094A5E" w:rsidRDefault="00094A5E">
      <w:pPr>
        <w:pStyle w:val="BodyText"/>
        <w:rPr>
          <w:sz w:val="31"/>
        </w:rPr>
      </w:pPr>
    </w:p>
    <w:p w14:paraId="462D9AFE" w14:textId="77777777" w:rsidR="00094A5E" w:rsidRDefault="006A2EE4">
      <w:pPr>
        <w:tabs>
          <w:tab w:val="left" w:pos="2362"/>
        </w:tabs>
        <w:spacing w:line="252" w:lineRule="exact"/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5E9FDA76" w14:textId="77777777" w:rsidR="00094A5E" w:rsidRDefault="006A2EE4">
      <w:pPr>
        <w:pStyle w:val="BodyText"/>
        <w:ind w:left="2362" w:right="3559"/>
      </w:pPr>
      <w:r>
        <w:t>COUR D’APPEL DE LA SASKATCHEWAN 2425, AVENUE VICTORIA</w:t>
      </w:r>
    </w:p>
    <w:p w14:paraId="358CD90E" w14:textId="77777777" w:rsidR="00094A5E" w:rsidRDefault="006A2EE4">
      <w:pPr>
        <w:pStyle w:val="BodyText"/>
        <w:ind w:left="2362" w:right="4989"/>
      </w:pPr>
      <w:r>
        <w:t>REGINA (SASKATCHEWAN) S4P 4W6</w:t>
      </w:r>
    </w:p>
    <w:p w14:paraId="776FAF0C" w14:textId="77777777" w:rsidR="00094A5E" w:rsidRDefault="006A2EE4">
      <w:pPr>
        <w:pStyle w:val="BodyText"/>
        <w:tabs>
          <w:tab w:val="right" w:pos="4962"/>
        </w:tabs>
        <w:spacing w:before="1" w:line="252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5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129B4BB5" w14:textId="77777777" w:rsidR="00094A5E" w:rsidRDefault="006A2EE4">
      <w:pPr>
        <w:pStyle w:val="BodyText"/>
        <w:tabs>
          <w:tab w:val="right" w:pos="5094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7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6AB42B67" w14:textId="77777777" w:rsidR="00094A5E" w:rsidRDefault="006A2EE4">
      <w:pPr>
        <w:pStyle w:val="BodyText"/>
        <w:spacing w:before="4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1CF207A8" w14:textId="77777777" w:rsidR="00094A5E" w:rsidRDefault="006A2EE4">
      <w:pPr>
        <w:pStyle w:val="Heading1"/>
        <w:spacing w:before="359"/>
        <w:ind w:left="202"/>
        <w:jc w:val="left"/>
      </w:pPr>
      <w:r>
        <w:t xml:space="preserve">CE DOCUMENT EST DÉPOSÉ </w:t>
      </w:r>
      <w:proofErr w:type="gramStart"/>
      <w:r>
        <w:t>PAR :</w:t>
      </w:r>
      <w:proofErr w:type="gramEnd"/>
    </w:p>
    <w:p w14:paraId="0C1C6777" w14:textId="77777777" w:rsidR="00094A5E" w:rsidRDefault="00094A5E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094A5E" w14:paraId="50A799D9" w14:textId="77777777">
        <w:trPr>
          <w:trHeight w:val="282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38B9F2E2" w14:textId="77777777" w:rsidR="00094A5E" w:rsidRDefault="006A2EE4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094A5E" w14:paraId="6E1BF3E7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8C5FA31" w14:textId="77777777" w:rsidR="00094A5E" w:rsidRDefault="006A2EE4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094A5E" w14:paraId="6E1C9F99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4168D769" w14:textId="77777777" w:rsidR="00094A5E" w:rsidRDefault="006A2EE4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proofErr w:type="gram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proofErr w:type="gramEnd"/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94A5E" w14:paraId="01399841" w14:textId="77777777">
        <w:trPr>
          <w:trHeight w:val="315"/>
        </w:trPr>
        <w:tc>
          <w:tcPr>
            <w:tcW w:w="10280" w:type="dxa"/>
          </w:tcPr>
          <w:p w14:paraId="5B23A339" w14:textId="77777777" w:rsidR="00094A5E" w:rsidRDefault="006A2EE4">
            <w:pPr>
              <w:pStyle w:val="TableParagraph"/>
              <w:tabs>
                <w:tab w:val="left" w:pos="4144"/>
                <w:tab w:val="left" w:pos="10329"/>
              </w:tabs>
              <w:spacing w:before="54" w:line="242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94A5E" w14:paraId="293FD69C" w14:textId="77777777">
        <w:trPr>
          <w:trHeight w:val="500"/>
        </w:trPr>
        <w:tc>
          <w:tcPr>
            <w:tcW w:w="10280" w:type="dxa"/>
          </w:tcPr>
          <w:p w14:paraId="1992A139" w14:textId="77777777" w:rsidR="00094A5E" w:rsidRDefault="006A2EE4">
            <w:pPr>
              <w:pStyle w:val="TableParagraph"/>
              <w:spacing w:before="1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094A5E" w14:paraId="0385D7E9" w14:textId="77777777">
        <w:trPr>
          <w:trHeight w:val="337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1118E7EB" w14:textId="77777777" w:rsidR="00094A5E" w:rsidRDefault="006A2EE4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094A5E" w14:paraId="0B420940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0B8C3F3" w14:textId="77777777" w:rsidR="00094A5E" w:rsidRDefault="006A2EE4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094A5E" w14:paraId="0F8AC672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F698E73" w14:textId="77777777" w:rsidR="00094A5E" w:rsidRDefault="006A2EE4">
            <w:pPr>
              <w:pStyle w:val="TableParagraph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59EBAFD8" w14:textId="77777777" w:rsidR="00094A5E" w:rsidRDefault="006A2EE4">
      <w:pPr>
        <w:spacing w:before="122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094A5E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743"/>
    <w:multiLevelType w:val="hybridMultilevel"/>
    <w:tmpl w:val="369C47EE"/>
    <w:lvl w:ilvl="0" w:tplc="E132BF30">
      <w:start w:val="1"/>
      <w:numFmt w:val="decimal"/>
      <w:lvlText w:val="%1."/>
      <w:lvlJc w:val="left"/>
      <w:pPr>
        <w:ind w:left="10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2C82ED26">
      <w:numFmt w:val="bullet"/>
      <w:lvlText w:val="•"/>
      <w:lvlJc w:val="left"/>
      <w:pPr>
        <w:ind w:left="2044" w:hanging="447"/>
      </w:pPr>
      <w:rPr>
        <w:rFonts w:hint="default"/>
      </w:rPr>
    </w:lvl>
    <w:lvl w:ilvl="2" w:tplc="5CA6AA2A">
      <w:numFmt w:val="bullet"/>
      <w:lvlText w:val="•"/>
      <w:lvlJc w:val="left"/>
      <w:pPr>
        <w:ind w:left="2988" w:hanging="447"/>
      </w:pPr>
      <w:rPr>
        <w:rFonts w:hint="default"/>
      </w:rPr>
    </w:lvl>
    <w:lvl w:ilvl="3" w:tplc="982EBB7E">
      <w:numFmt w:val="bullet"/>
      <w:lvlText w:val="•"/>
      <w:lvlJc w:val="left"/>
      <w:pPr>
        <w:ind w:left="3932" w:hanging="447"/>
      </w:pPr>
      <w:rPr>
        <w:rFonts w:hint="default"/>
      </w:rPr>
    </w:lvl>
    <w:lvl w:ilvl="4" w:tplc="53BA9E4E">
      <w:numFmt w:val="bullet"/>
      <w:lvlText w:val="•"/>
      <w:lvlJc w:val="left"/>
      <w:pPr>
        <w:ind w:left="4876" w:hanging="447"/>
      </w:pPr>
      <w:rPr>
        <w:rFonts w:hint="default"/>
      </w:rPr>
    </w:lvl>
    <w:lvl w:ilvl="5" w:tplc="B9CC549C">
      <w:numFmt w:val="bullet"/>
      <w:lvlText w:val="•"/>
      <w:lvlJc w:val="left"/>
      <w:pPr>
        <w:ind w:left="5820" w:hanging="447"/>
      </w:pPr>
      <w:rPr>
        <w:rFonts w:hint="default"/>
      </w:rPr>
    </w:lvl>
    <w:lvl w:ilvl="6" w:tplc="4426C026">
      <w:numFmt w:val="bullet"/>
      <w:lvlText w:val="•"/>
      <w:lvlJc w:val="left"/>
      <w:pPr>
        <w:ind w:left="6764" w:hanging="447"/>
      </w:pPr>
      <w:rPr>
        <w:rFonts w:hint="default"/>
      </w:rPr>
    </w:lvl>
    <w:lvl w:ilvl="7" w:tplc="F88EEE64">
      <w:numFmt w:val="bullet"/>
      <w:lvlText w:val="•"/>
      <w:lvlJc w:val="left"/>
      <w:pPr>
        <w:ind w:left="7708" w:hanging="447"/>
      </w:pPr>
      <w:rPr>
        <w:rFonts w:hint="default"/>
      </w:rPr>
    </w:lvl>
    <w:lvl w:ilvl="8" w:tplc="F86ABF86">
      <w:numFmt w:val="bullet"/>
      <w:lvlText w:val="•"/>
      <w:lvlJc w:val="left"/>
      <w:pPr>
        <w:ind w:left="8652" w:hanging="447"/>
      </w:pPr>
      <w:rPr>
        <w:rFonts w:hint="default"/>
      </w:rPr>
    </w:lvl>
  </w:abstractNum>
  <w:num w:numId="1" w16cid:durableId="19417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5E"/>
    <w:rsid w:val="00094A5E"/>
    <w:rsid w:val="006A2EE4"/>
    <w:rsid w:val="00C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982A"/>
  <w15:docId w15:val="{8E309475-4852-410E-80C6-DFDB01D4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9" w:hanging="390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4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2023-07-13T15:04:00Z</dcterms:created>
  <dcterms:modified xsi:type="dcterms:W3CDTF">2023-07-13T15:04:00Z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