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6370" w14:textId="309D0B32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FORM 5b</w:t>
      </w:r>
      <w:r w:rsidR="00600946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600946" w:rsidRPr="00600946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600946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15</w:t>
      </w:r>
      <w:r w:rsidR="00600946" w:rsidRPr="00600946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26A99E80" w14:textId="62C93CDF" w:rsidR="00F46230" w:rsidRPr="00977D9E" w:rsidRDefault="00B07BFE" w:rsidP="004C1B1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bookmarkStart w:id="0" w:name="_Hlk90542016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bookmarkEnd w:id="0"/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54325A42" w14:textId="77777777" w:rsidR="00605E75" w:rsidRPr="00977D9E" w:rsidRDefault="00605E75" w:rsidP="0058772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6A7068C6" w14:textId="77777777" w:rsidR="00E93AFE" w:rsidRDefault="00600946" w:rsidP="00BE22D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bCs/>
          <w:spacing w:val="5"/>
          <w:sz w:val="22"/>
        </w:rPr>
      </w:pPr>
      <w:r w:rsidRPr="00FD6852">
        <w:rPr>
          <w:bCs/>
          <w:spacing w:val="5"/>
          <w:sz w:val="22"/>
        </w:rPr>
        <w:t>BETWEEN:</w:t>
      </w:r>
    </w:p>
    <w:p w14:paraId="75707374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65E81605" w14:textId="00A51A42" w:rsidR="00587726" w:rsidRPr="00977D9E" w:rsidRDefault="00587726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Appellant</w:t>
      </w:r>
      <w:r w:rsidR="003D7AF0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3D7AF0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</w:t>
      </w:r>
      <w:r w:rsidR="003D7AF0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4C3C95DA" w14:textId="77777777" w:rsidR="00600946" w:rsidRPr="00977D9E" w:rsidRDefault="00600946" w:rsidP="0060094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760A2F2F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76782356" w14:textId="09143B60" w:rsidR="00587726" w:rsidRPr="00977D9E" w:rsidRDefault="00587726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Respondent</w:t>
      </w:r>
      <w:r w:rsidR="003D7AF0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3D7AF0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</w:t>
      </w:r>
      <w:r w:rsidR="003D7AF0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00"/>
        <w:gridCol w:w="4876"/>
      </w:tblGrid>
      <w:tr w:rsidR="00CE42FA" w:rsidRPr="00977D9E" w14:paraId="667F36D1" w14:textId="77777777" w:rsidTr="001A4775">
        <w:trPr>
          <w:trHeight w:val="288"/>
        </w:trPr>
        <w:tc>
          <w:tcPr>
            <w:tcW w:w="3510" w:type="dxa"/>
          </w:tcPr>
          <w:p w14:paraId="2C7DE826" w14:textId="77777777" w:rsidR="00CE42FA" w:rsidRPr="00977D9E" w:rsidRDefault="00CE42F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BEFORE THE HONOURABLE</w:t>
            </w:r>
          </w:p>
        </w:tc>
        <w:tc>
          <w:tcPr>
            <w:tcW w:w="1800" w:type="dxa"/>
            <w:vMerge w:val="restart"/>
          </w:tcPr>
          <w:p w14:paraId="753FCB40" w14:textId="77777777" w:rsidR="00CE42FA" w:rsidRPr="00977D9E" w:rsidRDefault="00CE42F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noProof/>
                <w:spacing w:val="5"/>
                <w:sz w:val="22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EC46E3B" wp14:editId="50C5C58B">
                      <wp:simplePos x="0" y="0"/>
                      <wp:positionH relativeFrom="column">
                        <wp:posOffset>3834</wp:posOffset>
                      </wp:positionH>
                      <wp:positionV relativeFrom="paragraph">
                        <wp:posOffset>36063</wp:posOffset>
                      </wp:positionV>
                      <wp:extent cx="202721" cy="659921"/>
                      <wp:effectExtent l="0" t="0" r="45085" b="26035"/>
                      <wp:wrapNone/>
                      <wp:docPr id="83" name="Right Brac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21" cy="659921"/>
                              </a:xfrm>
                              <a:prstGeom prst="rightBrace">
                                <a:avLst>
                                  <a:gd name="adj1" fmla="val 47041"/>
                                  <a:gd name="adj2" fmla="val 48113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8171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3" o:spid="_x0000_s1026" type="#_x0000_t88" style="position:absolute;margin-left:.3pt;margin-top:2.85pt;width:15.95pt;height:51.9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" adj="3121,10392" strokecolor="black [3200]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876" w:type="dxa"/>
          </w:tcPr>
          <w:p w14:paraId="2B654119" w14:textId="4AC0F729" w:rsidR="00CE42FA" w:rsidRPr="00977D9E" w:rsidRDefault="00CE42F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Wednesday 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en-CA"/>
              </w:rPr>
              <w:t>Monday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),</w:t>
            </w:r>
          </w:p>
        </w:tc>
      </w:tr>
      <w:tr w:rsidR="00CE42FA" w:rsidRPr="00977D9E" w14:paraId="1FEB60CD" w14:textId="77777777" w:rsidTr="001A4775">
        <w:trPr>
          <w:trHeight w:val="288"/>
        </w:trPr>
        <w:tc>
          <w:tcPr>
            <w:tcW w:w="3510" w:type="dxa"/>
          </w:tcPr>
          <w:p w14:paraId="3966EEDB" w14:textId="77777777" w:rsidR="00CE42FA" w:rsidRPr="00977D9E" w:rsidRDefault="00CE42F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JUSTICE</w:t>
            </w:r>
          </w:p>
        </w:tc>
        <w:tc>
          <w:tcPr>
            <w:tcW w:w="1800" w:type="dxa"/>
            <w:vMerge/>
          </w:tcPr>
          <w:p w14:paraId="3CE615DC" w14:textId="77777777" w:rsidR="00CE42FA" w:rsidRPr="00977D9E" w:rsidRDefault="00CE42F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</w:tcPr>
          <w:p w14:paraId="61E16BA4" w14:textId="77777777" w:rsidR="00CE42FA" w:rsidRPr="00977D9E" w:rsidRDefault="00CE42F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CE42FA" w:rsidRPr="00977D9E" w14:paraId="30F1936C" w14:textId="77777777" w:rsidTr="001A4775">
        <w:trPr>
          <w:trHeight w:val="288"/>
        </w:trPr>
        <w:tc>
          <w:tcPr>
            <w:tcW w:w="3510" w:type="dxa"/>
          </w:tcPr>
          <w:p w14:paraId="23ED535E" w14:textId="77777777" w:rsidR="00CE42FA" w:rsidRPr="00977D9E" w:rsidRDefault="00CE42F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Merge/>
          </w:tcPr>
          <w:p w14:paraId="62A40E25" w14:textId="77777777" w:rsidR="00CE42FA" w:rsidRPr="00977D9E" w:rsidRDefault="00CE42F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4ABF88D8" w14:textId="77777777" w:rsidR="00CE42FA" w:rsidRPr="00977D9E" w:rsidRDefault="00CE42F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CE42FA" w:rsidRPr="00977D9E" w14:paraId="726744B9" w14:textId="77777777" w:rsidTr="001A4775">
        <w:trPr>
          <w:trHeight w:val="288"/>
        </w:trPr>
        <w:tc>
          <w:tcPr>
            <w:tcW w:w="3510" w:type="dxa"/>
          </w:tcPr>
          <w:p w14:paraId="3EB15E9E" w14:textId="77777777" w:rsidR="00CE42FA" w:rsidRPr="00977D9E" w:rsidRDefault="00CE42F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IN CHAMBERS:</w:t>
            </w:r>
          </w:p>
        </w:tc>
        <w:tc>
          <w:tcPr>
            <w:tcW w:w="1800" w:type="dxa"/>
            <w:vMerge/>
          </w:tcPr>
          <w:p w14:paraId="358798B5" w14:textId="77777777" w:rsidR="00CE42FA" w:rsidRPr="00977D9E" w:rsidRDefault="00CE42F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2DFA3245" w14:textId="77777777" w:rsidR="00CE42FA" w:rsidRPr="00977D9E" w:rsidRDefault="00CE42FA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 xml:space="preserve">                 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date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</w:tbl>
    <w:p w14:paraId="3DC61E22" w14:textId="77777777" w:rsidR="00605E75" w:rsidRPr="00977D9E" w:rsidRDefault="00605E75" w:rsidP="00DB22F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DRAFT ORDER</w:t>
      </w:r>
    </w:p>
    <w:p w14:paraId="3E89A062" w14:textId="5131033F" w:rsidR="00605E75" w:rsidRPr="00977D9E" w:rsidRDefault="00605E75" w:rsidP="00993331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 w:line="276" w:lineRule="auto"/>
        <w:ind w:left="41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ON THE APPLICATION of the </w:t>
      </w:r>
      <w:r w:rsidR="00E76FF4" w:rsidRPr="00977D9E">
        <w:rPr>
          <w:rFonts w:ascii="Times New Roman" w:hAnsi="Times New Roman"/>
          <w:spacing w:val="5"/>
          <w:sz w:val="22"/>
          <w:szCs w:val="22"/>
          <w:lang w:val="en-CA"/>
        </w:rPr>
        <w:t>Appellant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, and having read the notice of </w:t>
      </w:r>
      <w:r w:rsidR="00E76FF4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application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with proof of service, the affidavit of</w:t>
      </w:r>
      <w:r w:rsidR="00CE42F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__________________________________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, the formal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and the decision of </w:t>
      </w:r>
      <w:r w:rsidR="00425D94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Honourable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Justice</w:t>
      </w:r>
      <w:r w:rsidR="00CE42F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_______________________________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, together with such other material as was filed in support of the application, and having regard for the submissions </w:t>
      </w:r>
      <w:r w:rsidR="00F15955" w:rsidRPr="00977D9E">
        <w:rPr>
          <w:rFonts w:ascii="Times New Roman" w:hAnsi="Times New Roman"/>
          <w:spacing w:val="5"/>
          <w:sz w:val="22"/>
          <w:szCs w:val="22"/>
          <w:lang w:val="en-CA"/>
        </w:rPr>
        <w:t>made on behalf of the parties:</w:t>
      </w:r>
    </w:p>
    <w:p w14:paraId="1DB4BBF8" w14:textId="77777777" w:rsidR="00605E75" w:rsidRPr="00977D9E" w:rsidRDefault="00605E75" w:rsidP="00993331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IT IS HEREBY ORDERED</w:t>
      </w:r>
      <w:r w:rsidR="00F46230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2BAFEFEF" w14:textId="186D5AD4" w:rsidR="00605E75" w:rsidRPr="00977D9E" w:rsidRDefault="009E139F" w:rsidP="009E139F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6" w:hanging="360"/>
        <w:rPr>
          <w:rFonts w:ascii="Times New Roman" w:hAnsi="Times New Roman"/>
          <w:spacing w:val="5"/>
          <w:sz w:val="22"/>
          <w:szCs w:val="22"/>
          <w:lang w:val="en-CA"/>
        </w:rPr>
      </w:pPr>
      <w:bookmarkStart w:id="1" w:name="_Hlk109118873"/>
      <w:bookmarkStart w:id="2" w:name="_Hlk109118899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CF198D" w:rsidRPr="00977D9E">
        <w:rPr>
          <w:rFonts w:ascii="Times New Roman" w:hAnsi="Times New Roman"/>
          <w:spacing w:val="5"/>
          <w:sz w:val="22"/>
          <w:szCs w:val="22"/>
          <w:lang w:val="en-CA"/>
        </w:rPr>
        <w:t>A stay of execution (</w:t>
      </w:r>
      <w:r w:rsidR="00CF198D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a stay of proceedings, or both a stay of execution and a stay of proceedings</w:t>
      </w:r>
      <w:r w:rsidR="00CF198D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be imposed pursuant to Rule 15 of </w:t>
      </w:r>
      <w:r w:rsidR="00CF198D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="00CF198D" w:rsidRPr="00977D9E">
        <w:rPr>
          <w:rFonts w:ascii="Times New Roman" w:hAnsi="Times New Roman"/>
          <w:spacing w:val="5"/>
          <w:sz w:val="22"/>
          <w:szCs w:val="22"/>
          <w:lang w:val="en-CA"/>
        </w:rPr>
        <w:t>. (</w:t>
      </w:r>
      <w:r w:rsidR="00CF198D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If only seeking the imposition of a stay for part of the judgment, identify those portions of the judgment in numbered paragraphs</w:t>
      </w:r>
      <w:r w:rsidR="00BE0748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.</w:t>
      </w:r>
      <w:r w:rsidR="00CF198D" w:rsidRPr="00977D9E">
        <w:rPr>
          <w:rFonts w:ascii="Times New Roman" w:hAnsi="Times New Roman"/>
          <w:spacing w:val="5"/>
          <w:sz w:val="22"/>
          <w:szCs w:val="22"/>
          <w:lang w:val="en-CA"/>
        </w:rPr>
        <w:t>)</w:t>
      </w:r>
      <w:bookmarkEnd w:id="1"/>
    </w:p>
    <w:bookmarkEnd w:id="2"/>
    <w:p w14:paraId="3352DAB6" w14:textId="791FE3A2" w:rsidR="00605E75" w:rsidRPr="00977D9E" w:rsidRDefault="00605E75" w:rsidP="00CF198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u w:val="single"/>
          <w:lang w:val="en-CA"/>
        </w:rPr>
        <w:t>OR</w:t>
      </w:r>
    </w:p>
    <w:p w14:paraId="5BFB738C" w14:textId="3668D71C" w:rsidR="009E139F" w:rsidRPr="00977D9E" w:rsidRDefault="009E139F" w:rsidP="009E139F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6" w:hanging="36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E33E18" w:rsidRPr="00977D9E">
        <w:rPr>
          <w:rFonts w:ascii="Times New Roman" w:hAnsi="Times New Roman"/>
          <w:spacing w:val="5"/>
          <w:sz w:val="22"/>
          <w:szCs w:val="22"/>
          <w:lang w:val="en-CA"/>
        </w:rPr>
        <w:t>A stay of execution (</w:t>
      </w:r>
      <w:r w:rsidR="00E33E18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a stay of proceedings, or both a stay of execution and a stay of proceedings</w:t>
      </w:r>
      <w:r w:rsidR="00E33E18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be imposed pursuant to Rule 15 of </w:t>
      </w:r>
      <w:r w:rsidR="00E33E18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="00E33E18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on</w:t>
      </w:r>
      <w:r w:rsidR="00C855AC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the following </w:t>
      </w:r>
      <w:r w:rsidR="00E33E18" w:rsidRPr="00977D9E">
        <w:rPr>
          <w:rFonts w:ascii="Times New Roman" w:hAnsi="Times New Roman"/>
          <w:spacing w:val="5"/>
          <w:sz w:val="22"/>
          <w:szCs w:val="22"/>
          <w:lang w:val="en-CA"/>
        </w:rPr>
        <w:t>condition</w:t>
      </w:r>
      <w:r w:rsidR="00C855AC" w:rsidRPr="00977D9E">
        <w:rPr>
          <w:rFonts w:ascii="Times New Roman" w:hAnsi="Times New Roman"/>
          <w:spacing w:val="5"/>
          <w:sz w:val="22"/>
          <w:szCs w:val="22"/>
          <w:lang w:val="en-CA"/>
        </w:rPr>
        <w:t>(s):</w:t>
      </w:r>
    </w:p>
    <w:p w14:paraId="1B6BC715" w14:textId="0F706323" w:rsidR="00605E75" w:rsidRPr="00977D9E" w:rsidRDefault="00832B9F" w:rsidP="00875D29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spacing w:after="60"/>
        <w:ind w:left="1260" w:firstLine="4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Here put the proposed conditions on which the stay pending appeal may be imposed</w:t>
      </w:r>
      <w:r w:rsidR="005C63DF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. For 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example, in the case of an order for the payment of funds into court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:</w:t>
      </w:r>
    </w:p>
    <w:p w14:paraId="58A5F87B" w14:textId="01D148EA" w:rsidR="00605E75" w:rsidRPr="00977D9E" w:rsidRDefault="004B6D62" w:rsidP="00875D29">
      <w:pPr>
        <w:tabs>
          <w:tab w:val="left" w:pos="1142"/>
          <w:tab w:val="left" w:pos="1980"/>
          <w:tab w:val="left" w:pos="2582"/>
          <w:tab w:val="left" w:pos="3302"/>
          <w:tab w:val="left" w:pos="5462"/>
        </w:tabs>
        <w:spacing w:after="60"/>
        <w:ind w:left="1980" w:hanging="420"/>
        <w:rPr>
          <w:rFonts w:ascii="Times New Roman" w:hAnsi="Times New Roman"/>
          <w:i/>
          <w:iCs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(a)</w:t>
      </w:r>
      <w:r w:rsidR="0035164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ab/>
      </w:r>
      <w:r w:rsidR="00605E7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The Appellant shall deposit with the Registrar, not later than </w:t>
      </w:r>
      <w:r w:rsidR="0035164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_________________________</w:t>
      </w:r>
      <w:r w:rsidR="00605E7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</w:t>
      </w:r>
      <w:r w:rsidR="0035164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a sum equal</w:t>
      </w:r>
      <w:r w:rsidR="0035164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br/>
        <w:t xml:space="preserve">                                                                 </w:t>
      </w:r>
      <w:r w:rsidR="00861C7F" w:rsidRPr="00977D9E">
        <w:rPr>
          <w:rFonts w:ascii="Times New Roman" w:hAnsi="Times New Roman"/>
          <w:spacing w:val="5"/>
          <w:sz w:val="14"/>
          <w:szCs w:val="14"/>
          <w:lang w:val="en-CA"/>
        </w:rPr>
        <w:t>(</w:t>
      </w:r>
      <w:r w:rsidR="00861C7F" w:rsidRPr="00977D9E">
        <w:rPr>
          <w:rFonts w:ascii="Times New Roman" w:hAnsi="Times New Roman"/>
          <w:i/>
          <w:iCs/>
          <w:spacing w:val="5"/>
          <w:sz w:val="14"/>
          <w:szCs w:val="14"/>
          <w:lang w:val="en-CA"/>
        </w:rPr>
        <w:t>date</w:t>
      </w:r>
      <w:r w:rsidR="00861C7F" w:rsidRPr="00977D9E">
        <w:rPr>
          <w:rFonts w:ascii="Times New Roman" w:hAnsi="Times New Roman"/>
          <w:spacing w:val="5"/>
          <w:sz w:val="14"/>
          <w:szCs w:val="14"/>
          <w:lang w:val="en-CA"/>
        </w:rPr>
        <w:t>)</w:t>
      </w:r>
      <w:r w:rsidR="00351645" w:rsidRPr="00977D9E">
        <w:rPr>
          <w:rFonts w:ascii="Times New Roman" w:hAnsi="Times New Roman"/>
          <w:i/>
          <w:iCs/>
          <w:spacing w:val="5"/>
          <w:sz w:val="14"/>
          <w:szCs w:val="14"/>
          <w:lang w:val="en-CA"/>
        </w:rPr>
        <w:br/>
      </w:r>
      <w:r w:rsidR="00605E7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to the judgment appealed from, or a surety bond or irrevocable letter of credit in the amount of the judgment and satisfactory to the Registrar.</w:t>
      </w:r>
    </w:p>
    <w:p w14:paraId="5CB2F78F" w14:textId="639F9E55" w:rsidR="00CE1699" w:rsidRPr="00977D9E" w:rsidRDefault="004B6D62" w:rsidP="00875D29">
      <w:pPr>
        <w:tabs>
          <w:tab w:val="left" w:pos="1142"/>
          <w:tab w:val="left" w:pos="1980"/>
          <w:tab w:val="left" w:pos="2582"/>
          <w:tab w:val="left" w:pos="3302"/>
          <w:tab w:val="left" w:pos="5462"/>
        </w:tabs>
        <w:spacing w:after="60"/>
        <w:ind w:left="1980" w:hanging="420"/>
        <w:rPr>
          <w:rFonts w:ascii="Times New Roman" w:hAnsi="Times New Roman"/>
          <w:i/>
          <w:iCs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(b)</w:t>
      </w:r>
      <w:r w:rsidR="0035164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ab/>
      </w:r>
      <w:r w:rsidR="00605E7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All monies deposited with the Registrar shall be invested by the Registrar in an </w:t>
      </w:r>
      <w:proofErr w:type="gramStart"/>
      <w:r w:rsidR="00605E7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interest bearing</w:t>
      </w:r>
      <w:proofErr w:type="gramEnd"/>
      <w:r w:rsidR="00605E7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account, and any surety bond or letter of credit filed with the Registrar shall be retained by the Registrar until further order or final determination of the appeal.</w:t>
      </w:r>
    </w:p>
    <w:p w14:paraId="51EDF33E" w14:textId="77777777" w:rsidR="00CE4B40" w:rsidRPr="00977D9E" w:rsidRDefault="00CE4B40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i/>
          <w:iCs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br w:type="page"/>
      </w:r>
    </w:p>
    <w:p w14:paraId="49A42C15" w14:textId="6AEAEF5F" w:rsidR="00CE1699" w:rsidRPr="00977D9E" w:rsidRDefault="004B6D62" w:rsidP="00875D29">
      <w:pPr>
        <w:tabs>
          <w:tab w:val="left" w:pos="1142"/>
          <w:tab w:val="left" w:pos="1980"/>
          <w:tab w:val="left" w:pos="2582"/>
          <w:tab w:val="left" w:pos="3302"/>
          <w:tab w:val="left" w:pos="5462"/>
        </w:tabs>
        <w:spacing w:after="60"/>
        <w:ind w:left="1980" w:hanging="420"/>
        <w:rPr>
          <w:rFonts w:ascii="Times New Roman" w:hAnsi="Times New Roman"/>
          <w:i/>
          <w:iCs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lastRenderedPageBreak/>
        <w:t>(c)</w:t>
      </w:r>
      <w:r w:rsidR="00CE169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ab/>
      </w:r>
      <w:r w:rsidR="00605E7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Anything realized by means of a writ of execution or garnishee shall be retained by the Sheriff or Local Registrar until further order or the final determination of the appeal.</w:t>
      </w:r>
    </w:p>
    <w:p w14:paraId="30925889" w14:textId="5F636A5C" w:rsidR="00605E75" w:rsidRPr="00977D9E" w:rsidRDefault="004B6D62" w:rsidP="00CE4B40">
      <w:pPr>
        <w:tabs>
          <w:tab w:val="left" w:pos="1142"/>
          <w:tab w:val="left" w:pos="1560"/>
          <w:tab w:val="left" w:pos="1980"/>
          <w:tab w:val="left" w:pos="2582"/>
          <w:tab w:val="left" w:pos="3302"/>
          <w:tab w:val="left" w:pos="5462"/>
        </w:tabs>
        <w:spacing w:after="360"/>
        <w:ind w:left="1555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(d)  </w:t>
      </w:r>
      <w:r w:rsidR="00CE169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ab/>
      </w:r>
      <w:r w:rsidR="00605E75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605E7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Further terms as required.</w:t>
      </w:r>
      <w:r w:rsidR="00605E75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)</w:t>
      </w:r>
    </w:p>
    <w:p w14:paraId="3BDDBD25" w14:textId="3099625F" w:rsidR="009B7D79" w:rsidRPr="00977D9E" w:rsidRDefault="00027444" w:rsidP="00DB22FE">
      <w:pPr>
        <w:widowControl/>
        <w:autoSpaceDE/>
        <w:autoSpaceDN/>
        <w:adjustRightInd/>
        <w:spacing w:after="480" w:line="259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2.  </w:t>
      </w:r>
      <w:r w:rsidR="009B7D7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Pursuant to Rule 52 of </w:t>
      </w:r>
      <w:r w:rsidR="009B7D79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="009B7D79" w:rsidRPr="00977D9E">
        <w:rPr>
          <w:rFonts w:ascii="Times New Roman" w:hAnsi="Times New Roman"/>
          <w:spacing w:val="5"/>
          <w:sz w:val="22"/>
          <w:szCs w:val="22"/>
          <w:lang w:val="en-CA"/>
        </w:rPr>
        <w:t>, the costs of this application shall be</w:t>
      </w:r>
      <w:r w:rsidR="008D665C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DB22FE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9B7D79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9B7D7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cost order requested</w:t>
      </w:r>
      <w:r w:rsidR="009B7D79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875D29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06BE60A9" w14:textId="2E45E338" w:rsidR="00E735E1" w:rsidRPr="00977D9E" w:rsidRDefault="00E735E1" w:rsidP="00E735E1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ISSUED at _________________________ , Saskatchewan, on ___</w:t>
      </w:r>
      <w:r w:rsidR="00C14A04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508EF747" w14:textId="0AB38BEB" w:rsidR="00E735E1" w:rsidRPr="00977D9E" w:rsidRDefault="00E735E1" w:rsidP="00E735E1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 wp14:anchorId="5B18839C" wp14:editId="567DE2D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8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333D8" id="Line 4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gZCvkrsBAABl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Registrar, Court of Appeal</w:t>
      </w:r>
    </w:p>
    <w:p w14:paraId="61C6885D" w14:textId="77777777" w:rsidR="00BE22D9" w:rsidRPr="00977D9E" w:rsidRDefault="00BE22D9" w:rsidP="00BE22D9">
      <w:pPr>
        <w:spacing w:after="36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________________________________________________________________________________________</w:t>
      </w:r>
    </w:p>
    <w:p w14:paraId="08180B06" w14:textId="26301409" w:rsidR="00E735E1" w:rsidRPr="00977D9E" w:rsidRDefault="00E735E1" w:rsidP="00E735E1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Respondent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1674E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</w:t>
      </w:r>
    </w:p>
    <w:p w14:paraId="1D6B925D" w14:textId="178C028A" w:rsidR="00E735E1" w:rsidRPr="00977D9E" w:rsidRDefault="00E735E1" w:rsidP="00E735E1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42DAC191" w14:textId="77777777" w:rsidR="00E735E1" w:rsidRPr="00977D9E" w:rsidRDefault="00E735E1" w:rsidP="00E735E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5D40B1F7" w14:textId="77777777" w:rsidR="00E735E1" w:rsidRPr="00977D9E" w:rsidRDefault="00E735E1" w:rsidP="00E735E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15F825DA" w14:textId="77777777" w:rsidR="00E735E1" w:rsidRPr="00977D9E" w:rsidRDefault="00E735E1" w:rsidP="00E735E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6BD0DCDB" w14:textId="77777777" w:rsidR="00E735E1" w:rsidRPr="00977D9E" w:rsidRDefault="00E735E1" w:rsidP="00E735E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46B5B465" w14:textId="77777777" w:rsidR="00E735E1" w:rsidRPr="00977D9E" w:rsidRDefault="00E735E1" w:rsidP="00E735E1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43D663D4" w14:textId="77777777" w:rsidR="00E735E1" w:rsidRPr="00977D9E" w:rsidRDefault="00E735E1" w:rsidP="00E735E1">
      <w:pPr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>Fax:  306-787-5815</w:t>
      </w:r>
    </w:p>
    <w:p w14:paraId="12C08D64" w14:textId="77777777" w:rsidR="00E735E1" w:rsidRPr="00977D9E" w:rsidRDefault="00E735E1" w:rsidP="00E735E1">
      <w:pPr>
        <w:spacing w:after="360"/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 xml:space="preserve">e-file: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</w:rPr>
          <w:t>https://ecourt.sasklawcourts.ca</w:t>
        </w:r>
      </w:hyperlink>
    </w:p>
    <w:p w14:paraId="7FFCF2D7" w14:textId="77777777" w:rsidR="00E735E1" w:rsidRPr="00977D9E" w:rsidRDefault="00E735E1" w:rsidP="00E735E1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E735E1" w:rsidRPr="00977D9E" w14:paraId="2FBAB2CC" w14:textId="77777777" w:rsidTr="00E34741">
        <w:trPr>
          <w:trHeight w:val="360"/>
        </w:trPr>
        <w:tc>
          <w:tcPr>
            <w:tcW w:w="4320" w:type="dxa"/>
            <w:vAlign w:val="bottom"/>
          </w:tcPr>
          <w:p w14:paraId="25FD272E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7BD4D9F6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E735E1" w:rsidRPr="00977D9E" w14:paraId="0D1C8CD8" w14:textId="77777777" w:rsidTr="00E34741">
        <w:trPr>
          <w:trHeight w:val="360"/>
        </w:trPr>
        <w:tc>
          <w:tcPr>
            <w:tcW w:w="4320" w:type="dxa"/>
            <w:vAlign w:val="bottom"/>
          </w:tcPr>
          <w:p w14:paraId="2869FC79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050788ED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E34741" w:rsidRPr="00977D9E" w14:paraId="244B5C55" w14:textId="77777777" w:rsidTr="00E34741">
        <w:trPr>
          <w:trHeight w:val="360"/>
        </w:trPr>
        <w:tc>
          <w:tcPr>
            <w:tcW w:w="4320" w:type="dxa"/>
            <w:vAlign w:val="bottom"/>
          </w:tcPr>
          <w:p w14:paraId="2CBC58B1" w14:textId="7A21E69E" w:rsidR="00E34741" w:rsidRPr="00977D9E" w:rsidRDefault="00E3474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50A35046" w14:textId="77777777" w:rsidR="00E34741" w:rsidRPr="00977D9E" w:rsidRDefault="00E3474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E735E1" w:rsidRPr="00977D9E" w14:paraId="2609DEC8" w14:textId="77777777" w:rsidTr="00E34741">
        <w:trPr>
          <w:trHeight w:val="360"/>
        </w:trPr>
        <w:tc>
          <w:tcPr>
            <w:tcW w:w="4320" w:type="dxa"/>
            <w:vAlign w:val="bottom"/>
          </w:tcPr>
          <w:p w14:paraId="1B53FC69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0006F5A1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E735E1" w:rsidRPr="00977D9E" w14:paraId="106C8F74" w14:textId="77777777" w:rsidTr="00E34741">
        <w:trPr>
          <w:trHeight w:val="360"/>
        </w:trPr>
        <w:tc>
          <w:tcPr>
            <w:tcW w:w="4320" w:type="dxa"/>
            <w:vAlign w:val="bottom"/>
          </w:tcPr>
          <w:p w14:paraId="63B46876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1B185B20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E735E1" w:rsidRPr="00977D9E" w14:paraId="0A1BF5C3" w14:textId="77777777" w:rsidTr="00E34741">
        <w:trPr>
          <w:trHeight w:val="360"/>
        </w:trPr>
        <w:tc>
          <w:tcPr>
            <w:tcW w:w="4320" w:type="dxa"/>
            <w:vAlign w:val="bottom"/>
          </w:tcPr>
          <w:p w14:paraId="2FC80ACA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2852C352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E735E1" w:rsidRPr="00977D9E" w14:paraId="2CD98B91" w14:textId="77777777" w:rsidTr="00E34741">
        <w:trPr>
          <w:trHeight w:val="360"/>
        </w:trPr>
        <w:tc>
          <w:tcPr>
            <w:tcW w:w="4320" w:type="dxa"/>
            <w:vAlign w:val="bottom"/>
          </w:tcPr>
          <w:p w14:paraId="6DAFEC90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11134F65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E735E1" w:rsidRPr="00977D9E" w14:paraId="259187EE" w14:textId="77777777" w:rsidTr="00E34741">
        <w:trPr>
          <w:trHeight w:val="360"/>
        </w:trPr>
        <w:tc>
          <w:tcPr>
            <w:tcW w:w="4320" w:type="dxa"/>
            <w:vAlign w:val="bottom"/>
          </w:tcPr>
          <w:p w14:paraId="30CC0428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1DC83B24" w14:textId="77777777" w:rsidR="00E735E1" w:rsidRPr="00977D9E" w:rsidRDefault="00E735E1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6D6D3106" w14:textId="09AB0976" w:rsidR="003B5B7F" w:rsidRPr="00174916" w:rsidRDefault="006B1AFD" w:rsidP="00174916">
      <w:pPr>
        <w:pStyle w:val="BodyText"/>
        <w:kinsoku w:val="0"/>
        <w:overflowPunct w:val="0"/>
        <w:spacing w:before="111"/>
        <w:ind w:right="230"/>
        <w:jc w:val="right"/>
        <w:rPr>
          <w:rFonts w:ascii="CG Times" w:hAnsi="CG Times"/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sectPr w:rsidR="003B5B7F" w:rsidRPr="00174916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491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767EA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10EB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00A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Blaus, Dawn</cp:lastModifiedBy>
  <cp:revision>2</cp:revision>
  <cp:lastPrinted>2022-01-28T22:23:00Z</cp:lastPrinted>
  <dcterms:created xsi:type="dcterms:W3CDTF">2023-01-03T14:22:00Z</dcterms:created>
  <dcterms:modified xsi:type="dcterms:W3CDTF">2023-01-03T14:22:00Z</dcterms:modified>
</cp:coreProperties>
</file>